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6001" w14:textId="1E2CD647" w:rsidR="00823F8C" w:rsidRPr="00542DF6" w:rsidRDefault="00652C30" w:rsidP="00194245">
      <w:pPr>
        <w:spacing w:line="240" w:lineRule="auto"/>
        <w:jc w:val="center"/>
        <w:rPr>
          <w:rFonts w:cstheme="minorHAnsi"/>
          <w:b/>
        </w:rPr>
      </w:pPr>
      <w:r w:rsidRPr="00542DF6">
        <w:rPr>
          <w:rFonts w:cstheme="minorHAnsi"/>
          <w:b/>
        </w:rPr>
        <w:t>“Pathways to Funding for Arts and Humanities Projects”</w:t>
      </w:r>
      <w:r w:rsidR="00542DF6" w:rsidRPr="00542DF6">
        <w:rPr>
          <w:rFonts w:cstheme="minorHAnsi"/>
          <w:b/>
        </w:rPr>
        <w:br/>
      </w:r>
      <w:r w:rsidR="00194245">
        <w:rPr>
          <w:rFonts w:cstheme="minorHAnsi"/>
          <w:b/>
        </w:rPr>
        <w:t xml:space="preserve">Sample </w:t>
      </w:r>
      <w:r w:rsidR="00542DF6" w:rsidRPr="00542DF6">
        <w:rPr>
          <w:rFonts w:cstheme="minorHAnsi"/>
          <w:b/>
        </w:rPr>
        <w:t>Arts and Humanities Funding Leads</w:t>
      </w:r>
      <w:r w:rsidR="00194245">
        <w:rPr>
          <w:rFonts w:cstheme="minorHAnsi"/>
          <w:b/>
        </w:rPr>
        <w:t xml:space="preserve"> </w:t>
      </w:r>
      <w:r w:rsidR="00A752CE" w:rsidRPr="00542DF6">
        <w:rPr>
          <w:rFonts w:cstheme="minorHAnsi"/>
          <w:b/>
        </w:rPr>
        <w:t>for</w:t>
      </w:r>
      <w:r w:rsidR="007A7A13" w:rsidRPr="00542DF6">
        <w:rPr>
          <w:rFonts w:cstheme="minorHAnsi"/>
          <w:b/>
        </w:rPr>
        <w:t xml:space="preserve"> Individual</w:t>
      </w:r>
      <w:r w:rsidR="008C2CD8" w:rsidRPr="00542DF6">
        <w:rPr>
          <w:rFonts w:cstheme="minorHAnsi"/>
          <w:b/>
        </w:rPr>
        <w:t xml:space="preserve"> </w:t>
      </w:r>
      <w:r w:rsidR="00823F8C" w:rsidRPr="00542DF6">
        <w:rPr>
          <w:rFonts w:cstheme="minorHAnsi"/>
          <w:b/>
        </w:rPr>
        <w:t>Faculty</w:t>
      </w:r>
    </w:p>
    <w:p w14:paraId="7FA1C5AD" w14:textId="21E95513" w:rsidR="00FA263A" w:rsidRPr="00542DF6" w:rsidRDefault="0037068E" w:rsidP="00FA263A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542DF6">
        <w:rPr>
          <w:rFonts w:cstheme="minorHAnsi"/>
        </w:rPr>
        <w:t xml:space="preserve">First, search </w:t>
      </w:r>
      <w:r w:rsidR="00A04FAA" w:rsidRPr="00542DF6">
        <w:rPr>
          <w:rFonts w:cstheme="minorHAnsi"/>
        </w:rPr>
        <w:t xml:space="preserve">via </w:t>
      </w:r>
      <w:hyperlink r:id="rId7" w:history="1">
        <w:proofErr w:type="spellStart"/>
        <w:r w:rsidR="00A04FAA" w:rsidRPr="003A2863">
          <w:rPr>
            <w:rStyle w:val="Hyperlink"/>
            <w:rFonts w:cstheme="minorHAnsi"/>
          </w:rPr>
          <w:t>Grant</w:t>
        </w:r>
        <w:r w:rsidRPr="003A2863">
          <w:rPr>
            <w:rStyle w:val="Hyperlink"/>
            <w:rFonts w:cstheme="minorHAnsi"/>
          </w:rPr>
          <w:t>Forward</w:t>
        </w:r>
        <w:proofErr w:type="spellEnd"/>
      </w:hyperlink>
      <w:r w:rsidRPr="00542DF6">
        <w:rPr>
          <w:rFonts w:cstheme="minorHAnsi"/>
        </w:rPr>
        <w:t xml:space="preserve"> and </w:t>
      </w:r>
      <w:hyperlink r:id="rId8" w:history="1">
        <w:r w:rsidRPr="003A2863">
          <w:rPr>
            <w:rStyle w:val="Hyperlink"/>
            <w:rFonts w:cstheme="minorHAnsi"/>
          </w:rPr>
          <w:t>Pivot</w:t>
        </w:r>
      </w:hyperlink>
      <w:r w:rsidR="007A7A13" w:rsidRPr="00542DF6">
        <w:rPr>
          <w:rFonts w:cstheme="minorHAnsi"/>
        </w:rPr>
        <w:t xml:space="preserve"> for </w:t>
      </w:r>
      <w:r w:rsidR="003A2863">
        <w:rPr>
          <w:rFonts w:cstheme="minorHAnsi"/>
        </w:rPr>
        <w:t>different</w:t>
      </w:r>
      <w:r w:rsidR="007A7A13" w:rsidRPr="00542DF6">
        <w:rPr>
          <w:rFonts w:cstheme="minorHAnsi"/>
        </w:rPr>
        <w:t xml:space="preserve"> </w:t>
      </w:r>
      <w:r w:rsidR="003A2863">
        <w:rPr>
          <w:rFonts w:cstheme="minorHAnsi"/>
        </w:rPr>
        <w:t>“</w:t>
      </w:r>
      <w:r w:rsidR="007A7A13" w:rsidRPr="00542DF6">
        <w:rPr>
          <w:rFonts w:cstheme="minorHAnsi"/>
        </w:rPr>
        <w:t>species</w:t>
      </w:r>
      <w:r w:rsidR="003A2863">
        <w:rPr>
          <w:rFonts w:cstheme="minorHAnsi"/>
        </w:rPr>
        <w:t>”</w:t>
      </w:r>
      <w:r w:rsidR="007A7A13" w:rsidRPr="00542DF6">
        <w:rPr>
          <w:rFonts w:cstheme="minorHAnsi"/>
        </w:rPr>
        <w:t xml:space="preserve"> of funding</w:t>
      </w:r>
      <w:r w:rsidR="004659BC" w:rsidRPr="00542DF6">
        <w:rPr>
          <w:rFonts w:cstheme="minorHAnsi"/>
        </w:rPr>
        <w:t xml:space="preserve">. </w:t>
      </w:r>
      <w:r w:rsidR="00425F77">
        <w:rPr>
          <w:rFonts w:cstheme="minorHAnsi"/>
        </w:rPr>
        <w:t>All CUNY colleges subscribe to both.</w:t>
      </w:r>
    </w:p>
    <w:p w14:paraId="7C296A57" w14:textId="77777777" w:rsidR="00823F8C" w:rsidRPr="00542DF6" w:rsidRDefault="00823F8C" w:rsidP="00823F8C">
      <w:pPr>
        <w:pStyle w:val="ListParagraph"/>
        <w:spacing w:line="240" w:lineRule="auto"/>
        <w:rPr>
          <w:rFonts w:cstheme="minorHAnsi"/>
        </w:rPr>
      </w:pPr>
    </w:p>
    <w:p w14:paraId="5BE18C68" w14:textId="70DDA10F" w:rsidR="00823F8C" w:rsidRPr="00542DF6" w:rsidRDefault="0037068E" w:rsidP="00823F8C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542DF6">
        <w:rPr>
          <w:rFonts w:cstheme="minorHAnsi"/>
        </w:rPr>
        <w:t>Second, if targeting private</w:t>
      </w:r>
      <w:r w:rsidR="008C2CD8" w:rsidRPr="00542DF6">
        <w:rPr>
          <w:rFonts w:cstheme="minorHAnsi"/>
        </w:rPr>
        <w:t xml:space="preserve"> foundation</w:t>
      </w:r>
      <w:r w:rsidRPr="00542DF6">
        <w:rPr>
          <w:rFonts w:cstheme="minorHAnsi"/>
        </w:rPr>
        <w:t>s</w:t>
      </w:r>
      <w:r w:rsidR="008C2CD8" w:rsidRPr="00542DF6">
        <w:rPr>
          <w:rFonts w:cstheme="minorHAnsi"/>
        </w:rPr>
        <w:t>, look for</w:t>
      </w:r>
      <w:r w:rsidR="007A7A13" w:rsidRPr="00542DF6">
        <w:rPr>
          <w:rFonts w:cstheme="minorHAnsi"/>
        </w:rPr>
        <w:t xml:space="preserve"> their</w:t>
      </w:r>
      <w:r w:rsidR="008C2CD8" w:rsidRPr="00542DF6">
        <w:rPr>
          <w:rFonts w:cstheme="minorHAnsi"/>
        </w:rPr>
        <w:t xml:space="preserve"> 990s</w:t>
      </w:r>
      <w:r w:rsidRPr="00542DF6">
        <w:rPr>
          <w:rFonts w:cstheme="minorHAnsi"/>
        </w:rPr>
        <w:t xml:space="preserve"> on </w:t>
      </w:r>
      <w:hyperlink r:id="rId9" w:history="1">
        <w:r w:rsidRPr="003A2863">
          <w:rPr>
            <w:rStyle w:val="Hyperlink"/>
            <w:rFonts w:cstheme="minorHAnsi"/>
          </w:rPr>
          <w:t>Foundation Directory Online</w:t>
        </w:r>
      </w:hyperlink>
      <w:r w:rsidR="005640EC" w:rsidRPr="00542DF6">
        <w:rPr>
          <w:rFonts w:cstheme="minorHAnsi"/>
        </w:rPr>
        <w:t>; many medium and small foundations</w:t>
      </w:r>
      <w:r w:rsidR="00FA263A" w:rsidRPr="00542DF6">
        <w:rPr>
          <w:rFonts w:cstheme="minorHAnsi"/>
        </w:rPr>
        <w:t xml:space="preserve"> don’t have websites listing application details or awards</w:t>
      </w:r>
    </w:p>
    <w:p w14:paraId="76D454E9" w14:textId="77777777" w:rsidR="008C2CD8" w:rsidRPr="00542DF6" w:rsidRDefault="0037068E" w:rsidP="008C2CD8">
      <w:pPr>
        <w:spacing w:line="240" w:lineRule="auto"/>
        <w:rPr>
          <w:rFonts w:cstheme="minorHAnsi"/>
          <w:b/>
          <w:u w:val="single"/>
        </w:rPr>
      </w:pPr>
      <w:r w:rsidRPr="00542DF6">
        <w:rPr>
          <w:rFonts w:cstheme="minorHAnsi"/>
          <w:b/>
          <w:u w:val="single"/>
        </w:rPr>
        <w:t>Arts</w:t>
      </w:r>
    </w:p>
    <w:p w14:paraId="4ACA5466" w14:textId="77777777" w:rsidR="007A7A13" w:rsidRPr="00542DF6" w:rsidRDefault="007A7A13" w:rsidP="008C2CD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542DF6">
        <w:rPr>
          <w:rFonts w:cstheme="minorHAnsi"/>
        </w:rPr>
        <w:t xml:space="preserve">NYS (government) grants — </w:t>
      </w:r>
      <w:r w:rsidR="008C2CD8" w:rsidRPr="00542DF6">
        <w:rPr>
          <w:rFonts w:cstheme="minorHAnsi"/>
        </w:rPr>
        <w:t>New York State Council on the Arts (commissions)</w:t>
      </w:r>
    </w:p>
    <w:p w14:paraId="4F149A4E" w14:textId="77777777" w:rsidR="007A7A13" w:rsidRPr="00542DF6" w:rsidRDefault="007A7A13" w:rsidP="007A7A13">
      <w:pPr>
        <w:pStyle w:val="ListParagraph"/>
        <w:spacing w:line="240" w:lineRule="auto"/>
        <w:rPr>
          <w:rFonts w:cstheme="minorHAnsi"/>
        </w:rPr>
      </w:pPr>
    </w:p>
    <w:p w14:paraId="64708697" w14:textId="77777777" w:rsidR="007D3F87" w:rsidRPr="00542DF6" w:rsidRDefault="007A7A13" w:rsidP="008C2CD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542DF6">
        <w:rPr>
          <w:rFonts w:cstheme="minorHAnsi"/>
        </w:rPr>
        <w:t>NYC (government) grants —</w:t>
      </w:r>
      <w:r w:rsidR="008C2CD8" w:rsidRPr="00542DF6">
        <w:rPr>
          <w:rFonts w:cstheme="minorHAnsi"/>
        </w:rPr>
        <w:t xml:space="preserve"> City Council Discretionary Funds (Council Member, Speaker Initiatives, Council-Wide Initiatives)</w:t>
      </w:r>
    </w:p>
    <w:p w14:paraId="4BE82A0B" w14:textId="77777777" w:rsidR="00D21208" w:rsidRPr="00542DF6" w:rsidRDefault="00D21208" w:rsidP="00D21208">
      <w:pPr>
        <w:pStyle w:val="ListParagraph"/>
        <w:rPr>
          <w:rFonts w:cstheme="minorHAnsi"/>
        </w:rPr>
      </w:pPr>
    </w:p>
    <w:p w14:paraId="24A1C403" w14:textId="77777777" w:rsidR="00D21208" w:rsidRPr="00542DF6" w:rsidRDefault="00D21208" w:rsidP="008C2CD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542DF6">
        <w:rPr>
          <w:rFonts w:cstheme="minorHAnsi"/>
        </w:rPr>
        <w:t>Local consulates and international culture foundations – Japan Foundation, Japan-United States Friendship Commission</w:t>
      </w:r>
      <w:r w:rsidR="00E74AAB" w:rsidRPr="00542DF6">
        <w:rPr>
          <w:rFonts w:cstheme="minorHAnsi"/>
        </w:rPr>
        <w:t>, French American Cultural Exchange, United States</w:t>
      </w:r>
      <w:r w:rsidR="00FA263A" w:rsidRPr="00542DF6">
        <w:rPr>
          <w:rFonts w:cstheme="minorHAnsi"/>
        </w:rPr>
        <w:t>-</w:t>
      </w:r>
      <w:r w:rsidR="00E74AAB" w:rsidRPr="00542DF6">
        <w:rPr>
          <w:rFonts w:cstheme="minorHAnsi"/>
        </w:rPr>
        <w:t>Israel Educational Foundation</w:t>
      </w:r>
    </w:p>
    <w:p w14:paraId="6CE95CA9" w14:textId="77777777" w:rsidR="007D3F87" w:rsidRPr="00542DF6" w:rsidRDefault="007D3F87" w:rsidP="007D3F87">
      <w:pPr>
        <w:pStyle w:val="ListParagraph"/>
        <w:rPr>
          <w:rFonts w:cstheme="minorHAnsi"/>
        </w:rPr>
      </w:pPr>
    </w:p>
    <w:p w14:paraId="4F94BABA" w14:textId="77777777" w:rsidR="008C2CD8" w:rsidRPr="00542DF6" w:rsidRDefault="008C2CD8" w:rsidP="008C2CD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542DF6">
        <w:rPr>
          <w:rFonts w:cstheme="minorHAnsi"/>
        </w:rPr>
        <w:t>Community foundations</w:t>
      </w:r>
      <w:r w:rsidR="007D3F87" w:rsidRPr="00542DF6">
        <w:rPr>
          <w:rFonts w:cstheme="minorHAnsi"/>
        </w:rPr>
        <w:t xml:space="preserve"> — </w:t>
      </w:r>
      <w:r w:rsidRPr="00542DF6">
        <w:rPr>
          <w:rFonts w:cstheme="minorHAnsi"/>
        </w:rPr>
        <w:t>New York Community Trust, Long Island Community Foundation, Hudson Valley</w:t>
      </w:r>
      <w:r w:rsidR="007D3F87" w:rsidRPr="00542DF6">
        <w:rPr>
          <w:rFonts w:cstheme="minorHAnsi"/>
        </w:rPr>
        <w:t xml:space="preserve"> CF</w:t>
      </w:r>
    </w:p>
    <w:p w14:paraId="17CC4AD0" w14:textId="77777777" w:rsidR="007D3F87" w:rsidRPr="00542DF6" w:rsidRDefault="007D3F87" w:rsidP="007D3F87">
      <w:pPr>
        <w:pStyle w:val="ListParagraph"/>
        <w:rPr>
          <w:rFonts w:cstheme="minorHAnsi"/>
        </w:rPr>
      </w:pPr>
    </w:p>
    <w:p w14:paraId="135ECDDB" w14:textId="77777777" w:rsidR="007D3F87" w:rsidRPr="00542DF6" w:rsidRDefault="007D3F87" w:rsidP="008C2CD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542DF6">
        <w:rPr>
          <w:rFonts w:cstheme="minorHAnsi"/>
        </w:rPr>
        <w:t>Arts Councils – Lower Manhattan Cultural Council, Brooklyn Arts Council, Queens Council on the Arts, Staten Island Arts, Bronx Council on the Arts</w:t>
      </w:r>
    </w:p>
    <w:p w14:paraId="370BF831" w14:textId="77777777" w:rsidR="007D3F87" w:rsidRPr="00542DF6" w:rsidRDefault="007D3F87" w:rsidP="007D3F87">
      <w:pPr>
        <w:pStyle w:val="ListParagraph"/>
        <w:rPr>
          <w:rFonts w:cstheme="minorHAnsi"/>
        </w:rPr>
      </w:pPr>
    </w:p>
    <w:p w14:paraId="613D3B07" w14:textId="77777777" w:rsidR="007D3F87" w:rsidRPr="00542DF6" w:rsidRDefault="007D3F87" w:rsidP="008C2CD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542DF6">
        <w:rPr>
          <w:rFonts w:cstheme="minorHAnsi"/>
        </w:rPr>
        <w:t xml:space="preserve">Service Organizations – New York Foundation on the Arts, </w:t>
      </w:r>
      <w:r w:rsidR="00E74AAB" w:rsidRPr="00542DF6">
        <w:rPr>
          <w:rFonts w:cstheme="minorHAnsi"/>
        </w:rPr>
        <w:t xml:space="preserve">Foundation for Contemporary Arts, Mid-Atlantic Arts Foundation, </w:t>
      </w:r>
      <w:r w:rsidRPr="00542DF6">
        <w:rPr>
          <w:rFonts w:cstheme="minorHAnsi"/>
        </w:rPr>
        <w:t>Asian American Arts Alliance, Creative Capital, Dance USA, Harlem Arts Alliance, Chamber Music America</w:t>
      </w:r>
      <w:r w:rsidR="00E74AAB" w:rsidRPr="00542DF6">
        <w:rPr>
          <w:rFonts w:cstheme="minorHAnsi"/>
        </w:rPr>
        <w:t>, New York Women in Film and Television, Theatre Communications Group, Folger Shakespeare Library</w:t>
      </w:r>
      <w:r w:rsidR="009C3F2C" w:rsidRPr="00542DF6">
        <w:rPr>
          <w:rFonts w:cstheme="minorHAnsi"/>
        </w:rPr>
        <w:t>, New Music USA</w:t>
      </w:r>
      <w:r w:rsidR="0083002D" w:rsidRPr="00542DF6">
        <w:rPr>
          <w:rFonts w:cstheme="minorHAnsi"/>
        </w:rPr>
        <w:t>, College Art Association, A Blade of Grass, MAP Fund</w:t>
      </w:r>
    </w:p>
    <w:p w14:paraId="050E6379" w14:textId="77777777" w:rsidR="007D3F87" w:rsidRPr="00542DF6" w:rsidRDefault="007D3F87" w:rsidP="007D3F87">
      <w:pPr>
        <w:pStyle w:val="ListParagraph"/>
        <w:rPr>
          <w:rFonts w:cstheme="minorHAnsi"/>
        </w:rPr>
      </w:pPr>
    </w:p>
    <w:p w14:paraId="140AC9F7" w14:textId="77777777" w:rsidR="007D3F87" w:rsidRPr="00542DF6" w:rsidRDefault="007D3F87" w:rsidP="008C2CD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542DF6">
        <w:rPr>
          <w:rFonts w:cstheme="minorHAnsi"/>
        </w:rPr>
        <w:t xml:space="preserve">Private Foundations – Howard Gilman Foundation, Booth Ferris Foundation, </w:t>
      </w:r>
      <w:proofErr w:type="spellStart"/>
      <w:r w:rsidRPr="00542DF6">
        <w:rPr>
          <w:rFonts w:cstheme="minorHAnsi"/>
        </w:rPr>
        <w:t>Scherman</w:t>
      </w:r>
      <w:proofErr w:type="spellEnd"/>
      <w:r w:rsidRPr="00542DF6">
        <w:rPr>
          <w:rFonts w:cstheme="minorHAnsi"/>
        </w:rPr>
        <w:t xml:space="preserve"> Foundation</w:t>
      </w:r>
      <w:r w:rsidR="00E74AAB" w:rsidRPr="00542DF6">
        <w:rPr>
          <w:rFonts w:cstheme="minorHAnsi"/>
        </w:rPr>
        <w:t xml:space="preserve">, Daedalus Foundation, </w:t>
      </w:r>
      <w:r w:rsidR="009C3F2C" w:rsidRPr="00542DF6">
        <w:rPr>
          <w:rFonts w:cstheme="minorHAnsi"/>
        </w:rPr>
        <w:t xml:space="preserve">Jerome Foundation, Shelley and Donald Rubin Foundation, </w:t>
      </w:r>
      <w:r w:rsidR="0083002D" w:rsidRPr="00542DF6">
        <w:rPr>
          <w:rFonts w:cstheme="minorHAnsi"/>
        </w:rPr>
        <w:t>J.M. Kaplan Fund</w:t>
      </w:r>
      <w:r w:rsidR="00C70A1F" w:rsidRPr="00542DF6">
        <w:rPr>
          <w:rFonts w:cstheme="minorHAnsi"/>
        </w:rPr>
        <w:t>, Andy Warhol Foundation for the Visual Arts, Lambent Foundation</w:t>
      </w:r>
      <w:r w:rsidR="007B695C" w:rsidRPr="00542DF6">
        <w:rPr>
          <w:rFonts w:cstheme="minorHAnsi"/>
        </w:rPr>
        <w:t>, GRAMMY Foundation</w:t>
      </w:r>
    </w:p>
    <w:p w14:paraId="7CF2B443" w14:textId="77777777" w:rsidR="007D3F87" w:rsidRPr="00542DF6" w:rsidRDefault="007D3F87" w:rsidP="007D3F87">
      <w:pPr>
        <w:spacing w:line="240" w:lineRule="auto"/>
        <w:rPr>
          <w:rFonts w:cstheme="minorHAnsi"/>
          <w:b/>
          <w:u w:val="single"/>
        </w:rPr>
      </w:pPr>
      <w:r w:rsidRPr="00542DF6">
        <w:rPr>
          <w:rFonts w:cstheme="minorHAnsi"/>
          <w:b/>
          <w:u w:val="single"/>
        </w:rPr>
        <w:t>Humanities</w:t>
      </w:r>
    </w:p>
    <w:p w14:paraId="05FA5CA3" w14:textId="77777777" w:rsidR="00BE7F29" w:rsidRPr="00542DF6" w:rsidRDefault="00BE7F29" w:rsidP="008C2CD8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542DF6">
        <w:rPr>
          <w:rFonts w:cstheme="minorHAnsi"/>
        </w:rPr>
        <w:t xml:space="preserve">NYS (government) grants </w:t>
      </w:r>
      <w:r w:rsidR="0027499E" w:rsidRPr="00542DF6">
        <w:rPr>
          <w:rFonts w:cstheme="minorHAnsi"/>
        </w:rPr>
        <w:t>– New York State Archives, New York State Library</w:t>
      </w:r>
    </w:p>
    <w:p w14:paraId="70C09B13" w14:textId="77777777" w:rsidR="0027499E" w:rsidRPr="00542DF6" w:rsidRDefault="0027499E" w:rsidP="0027499E">
      <w:pPr>
        <w:pStyle w:val="ListParagraph"/>
        <w:spacing w:line="240" w:lineRule="auto"/>
        <w:rPr>
          <w:rFonts w:cstheme="minorHAnsi"/>
        </w:rPr>
      </w:pPr>
    </w:p>
    <w:p w14:paraId="280A1B25" w14:textId="77777777" w:rsidR="0027499E" w:rsidRPr="00542DF6" w:rsidRDefault="007D3F87" w:rsidP="0027499E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542DF6">
        <w:rPr>
          <w:rFonts w:cstheme="minorHAnsi"/>
        </w:rPr>
        <w:t>Humanities C</w:t>
      </w:r>
      <w:r w:rsidR="008C2CD8" w:rsidRPr="00542DF6">
        <w:rPr>
          <w:rFonts w:cstheme="minorHAnsi"/>
        </w:rPr>
        <w:t xml:space="preserve">ouncils </w:t>
      </w:r>
      <w:r w:rsidR="0027499E" w:rsidRPr="00542DF6">
        <w:rPr>
          <w:rFonts w:cstheme="minorHAnsi"/>
        </w:rPr>
        <w:t>–</w:t>
      </w:r>
      <w:r w:rsidRPr="00542DF6">
        <w:rPr>
          <w:rFonts w:cstheme="minorHAnsi"/>
        </w:rPr>
        <w:t xml:space="preserve"> </w:t>
      </w:r>
      <w:r w:rsidR="008C2CD8" w:rsidRPr="00542DF6">
        <w:rPr>
          <w:rFonts w:cstheme="minorHAnsi"/>
        </w:rPr>
        <w:t>Humanities New York</w:t>
      </w:r>
      <w:r w:rsidR="0027499E" w:rsidRPr="00542DF6">
        <w:rPr>
          <w:rFonts w:cstheme="minorHAnsi"/>
        </w:rPr>
        <w:br/>
      </w:r>
    </w:p>
    <w:p w14:paraId="26C01C01" w14:textId="77777777" w:rsidR="00BE7F29" w:rsidRPr="00542DF6" w:rsidRDefault="00BE7F29" w:rsidP="007B695C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542DF6">
        <w:rPr>
          <w:rFonts w:cstheme="minorHAnsi"/>
        </w:rPr>
        <w:t xml:space="preserve">Local consulates and international </w:t>
      </w:r>
      <w:r w:rsidR="00FA263A" w:rsidRPr="00542DF6">
        <w:rPr>
          <w:rFonts w:cstheme="minorHAnsi"/>
        </w:rPr>
        <w:t xml:space="preserve">exchange </w:t>
      </w:r>
      <w:r w:rsidRPr="00542DF6">
        <w:rPr>
          <w:rFonts w:cstheme="minorHAnsi"/>
        </w:rPr>
        <w:t xml:space="preserve">foundations – Alexander </w:t>
      </w:r>
      <w:r w:rsidR="0027499E" w:rsidRPr="00542DF6">
        <w:rPr>
          <w:rFonts w:cstheme="minorHAnsi"/>
        </w:rPr>
        <w:t>von Humboldt Foundation</w:t>
      </w:r>
      <w:r w:rsidR="00A04FAA" w:rsidRPr="00542DF6">
        <w:rPr>
          <w:rFonts w:cstheme="minorHAnsi"/>
        </w:rPr>
        <w:t xml:space="preserve"> (Germany)</w:t>
      </w:r>
      <w:r w:rsidR="0027499E" w:rsidRPr="00542DF6">
        <w:rPr>
          <w:rFonts w:cstheme="minorHAnsi"/>
        </w:rPr>
        <w:t>,</w:t>
      </w:r>
      <w:r w:rsidR="00A04FAA" w:rsidRPr="00542DF6">
        <w:rPr>
          <w:rFonts w:cstheme="minorHAnsi"/>
        </w:rPr>
        <w:t xml:space="preserve"> </w:t>
      </w:r>
      <w:r w:rsidR="007B695C" w:rsidRPr="00542DF6">
        <w:rPr>
          <w:rFonts w:cstheme="minorHAnsi"/>
        </w:rPr>
        <w:t>German Academic Exchange Service (DAAD), Chiang Ching-</w:t>
      </w:r>
      <w:proofErr w:type="spellStart"/>
      <w:r w:rsidR="007B695C" w:rsidRPr="00542DF6">
        <w:rPr>
          <w:rFonts w:cstheme="minorHAnsi"/>
        </w:rPr>
        <w:t>kuo</w:t>
      </w:r>
      <w:proofErr w:type="spellEnd"/>
      <w:r w:rsidR="007B695C" w:rsidRPr="00542DF6">
        <w:rPr>
          <w:rFonts w:cstheme="minorHAnsi"/>
        </w:rPr>
        <w:t xml:space="preserve"> Foundation for International Scholarly Exchange (China)</w:t>
      </w:r>
      <w:r w:rsidR="00A04FAA" w:rsidRPr="00542DF6">
        <w:rPr>
          <w:rFonts w:cstheme="minorHAnsi"/>
        </w:rPr>
        <w:t xml:space="preserve">, </w:t>
      </w:r>
      <w:r w:rsidR="007B695C" w:rsidRPr="00542DF6">
        <w:rPr>
          <w:rFonts w:cstheme="minorHAnsi"/>
        </w:rPr>
        <w:t>Council of International Exchange of Scholars (Fulbright)</w:t>
      </w:r>
      <w:r w:rsidR="0027499E" w:rsidRPr="00542DF6">
        <w:rPr>
          <w:rFonts w:cstheme="minorHAnsi"/>
        </w:rPr>
        <w:br/>
      </w:r>
    </w:p>
    <w:p w14:paraId="32FF29BB" w14:textId="77777777" w:rsidR="007D3F87" w:rsidRPr="00542DF6" w:rsidRDefault="007D3F87" w:rsidP="008C2CD8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542DF6">
        <w:rPr>
          <w:rFonts w:cstheme="minorHAnsi"/>
        </w:rPr>
        <w:lastRenderedPageBreak/>
        <w:t xml:space="preserve">Service Organizations – </w:t>
      </w:r>
      <w:r w:rsidR="00A04FAA" w:rsidRPr="00542DF6">
        <w:rPr>
          <w:rFonts w:cstheme="minorHAnsi"/>
        </w:rPr>
        <w:t xml:space="preserve">American Council of Learned Societies, </w:t>
      </w:r>
      <w:r w:rsidRPr="00542DF6">
        <w:rPr>
          <w:rFonts w:cstheme="minorHAnsi"/>
        </w:rPr>
        <w:t>Social Science Research Council, Horowitz Foundation</w:t>
      </w:r>
      <w:r w:rsidR="00D21208" w:rsidRPr="00542DF6">
        <w:rPr>
          <w:rFonts w:cstheme="minorHAnsi"/>
        </w:rPr>
        <w:t xml:space="preserve"> for Social Policy, American Academy in Rome/Berlin</w:t>
      </w:r>
      <w:r w:rsidR="00A04FAA" w:rsidRPr="00542DF6">
        <w:rPr>
          <w:rFonts w:cstheme="minorHAnsi"/>
        </w:rPr>
        <w:t xml:space="preserve">, </w:t>
      </w:r>
      <w:r w:rsidR="007B695C" w:rsidRPr="00542DF6">
        <w:rPr>
          <w:rFonts w:cstheme="minorHAnsi"/>
        </w:rPr>
        <w:t xml:space="preserve">American Academy of Arts and Sciences, </w:t>
      </w:r>
      <w:r w:rsidR="00A04FAA" w:rsidRPr="00542DF6">
        <w:rPr>
          <w:rFonts w:cstheme="minorHAnsi"/>
        </w:rPr>
        <w:t>Library of America</w:t>
      </w:r>
      <w:r w:rsidR="0027499E" w:rsidRPr="00542DF6">
        <w:rPr>
          <w:rFonts w:cstheme="minorHAnsi"/>
        </w:rPr>
        <w:br/>
      </w:r>
    </w:p>
    <w:p w14:paraId="01F0BCD6" w14:textId="77777777" w:rsidR="00823F8C" w:rsidRPr="00542DF6" w:rsidRDefault="00D21208" w:rsidP="00823F8C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542DF6">
        <w:rPr>
          <w:rFonts w:cstheme="minorHAnsi"/>
        </w:rPr>
        <w:t xml:space="preserve">Private Foundations – Gladys </w:t>
      </w:r>
      <w:proofErr w:type="spellStart"/>
      <w:r w:rsidRPr="00542DF6">
        <w:rPr>
          <w:rFonts w:cstheme="minorHAnsi"/>
        </w:rPr>
        <w:t>Krieble</w:t>
      </w:r>
      <w:proofErr w:type="spellEnd"/>
      <w:r w:rsidRPr="00542DF6">
        <w:rPr>
          <w:rFonts w:cstheme="minorHAnsi"/>
        </w:rPr>
        <w:t xml:space="preserve"> Delmas Foundation, </w:t>
      </w:r>
      <w:r w:rsidR="003F050D" w:rsidRPr="00542DF6">
        <w:rPr>
          <w:rFonts w:cstheme="minorHAnsi"/>
        </w:rPr>
        <w:t xml:space="preserve">The Spencer Foundation, </w:t>
      </w:r>
      <w:r w:rsidRPr="00542DF6">
        <w:rPr>
          <w:rFonts w:cstheme="minorHAnsi"/>
        </w:rPr>
        <w:t xml:space="preserve">Hearst Foundations, </w:t>
      </w:r>
      <w:r w:rsidR="0084316B" w:rsidRPr="00542DF6">
        <w:rPr>
          <w:rFonts w:cstheme="minorHAnsi"/>
        </w:rPr>
        <w:t xml:space="preserve">J.S. Guggenheim Memorial Foundation, </w:t>
      </w:r>
      <w:r w:rsidR="00895419" w:rsidRPr="00542DF6">
        <w:rPr>
          <w:rFonts w:cstheme="minorHAnsi"/>
        </w:rPr>
        <w:t>Leon Levy Foundation, Andrew W. Mellon Foundation,</w:t>
      </w:r>
      <w:r w:rsidR="00A04FAA" w:rsidRPr="00542DF6">
        <w:rPr>
          <w:rFonts w:cstheme="minorHAnsi"/>
        </w:rPr>
        <w:t xml:space="preserve"> Ford Foundation,</w:t>
      </w:r>
      <w:r w:rsidR="00895419" w:rsidRPr="00542DF6">
        <w:rPr>
          <w:rFonts w:cstheme="minorHAnsi"/>
        </w:rPr>
        <w:t xml:space="preserve"> </w:t>
      </w:r>
      <w:r w:rsidR="00C70A1F" w:rsidRPr="00542DF6">
        <w:rPr>
          <w:rFonts w:cstheme="minorHAnsi"/>
        </w:rPr>
        <w:t xml:space="preserve">May and Samuel Rudin Foundation, Bay and Paul Foundations, </w:t>
      </w:r>
      <w:proofErr w:type="spellStart"/>
      <w:r w:rsidR="0027499E" w:rsidRPr="00542DF6">
        <w:rPr>
          <w:rFonts w:cstheme="minorHAnsi"/>
        </w:rPr>
        <w:t>Achelis</w:t>
      </w:r>
      <w:proofErr w:type="spellEnd"/>
      <w:r w:rsidR="0027499E" w:rsidRPr="00542DF6">
        <w:rPr>
          <w:rFonts w:cstheme="minorHAnsi"/>
        </w:rPr>
        <w:t xml:space="preserve"> and </w:t>
      </w:r>
      <w:proofErr w:type="spellStart"/>
      <w:r w:rsidR="0027499E" w:rsidRPr="00542DF6">
        <w:rPr>
          <w:rFonts w:cstheme="minorHAnsi"/>
        </w:rPr>
        <w:t>Bodman</w:t>
      </w:r>
      <w:proofErr w:type="spellEnd"/>
      <w:r w:rsidR="0027499E" w:rsidRPr="00542DF6">
        <w:rPr>
          <w:rFonts w:cstheme="minorHAnsi"/>
        </w:rPr>
        <w:t xml:space="preserve"> Foundations,</w:t>
      </w:r>
      <w:r w:rsidR="003F050D" w:rsidRPr="00542DF6">
        <w:rPr>
          <w:rFonts w:cstheme="minorHAnsi"/>
        </w:rPr>
        <w:t xml:space="preserve"> Barker Welfare Foundation, Pinkerton Foundation, Peck </w:t>
      </w:r>
      <w:proofErr w:type="spellStart"/>
      <w:r w:rsidR="003F050D" w:rsidRPr="00542DF6">
        <w:rPr>
          <w:rFonts w:cstheme="minorHAnsi"/>
        </w:rPr>
        <w:t>Stacpoole</w:t>
      </w:r>
      <w:proofErr w:type="spellEnd"/>
      <w:r w:rsidR="003F050D" w:rsidRPr="00542DF6">
        <w:rPr>
          <w:rFonts w:cstheme="minorHAnsi"/>
        </w:rPr>
        <w:t xml:space="preserve"> Foundation, </w:t>
      </w:r>
      <w:r w:rsidR="00A04FAA" w:rsidRPr="00542DF6">
        <w:rPr>
          <w:rFonts w:cstheme="minorHAnsi"/>
        </w:rPr>
        <w:t xml:space="preserve">Russell Sage Foundation, </w:t>
      </w:r>
      <w:r w:rsidR="007B695C" w:rsidRPr="00542DF6">
        <w:rPr>
          <w:rFonts w:cstheme="minorHAnsi"/>
        </w:rPr>
        <w:t>Harry Frank Guggenheim Foundation, Bogliasco Foundation</w:t>
      </w:r>
      <w:r w:rsidR="00FA263A" w:rsidRPr="00542DF6">
        <w:rPr>
          <w:rFonts w:cstheme="minorHAnsi"/>
        </w:rPr>
        <w:t>, Rockefeller Foundation</w:t>
      </w:r>
    </w:p>
    <w:sectPr w:rsidR="00823F8C" w:rsidRPr="00542DF6" w:rsidSect="00D9639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6D49C" w14:textId="77777777" w:rsidR="005D3F10" w:rsidRDefault="005D3F10" w:rsidP="00D96397">
      <w:pPr>
        <w:spacing w:after="0" w:line="240" w:lineRule="auto"/>
      </w:pPr>
      <w:r>
        <w:separator/>
      </w:r>
    </w:p>
  </w:endnote>
  <w:endnote w:type="continuationSeparator" w:id="0">
    <w:p w14:paraId="69139A05" w14:textId="77777777" w:rsidR="005D3F10" w:rsidRDefault="005D3F10" w:rsidP="00D9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AB879" w14:textId="77777777" w:rsidR="005D3F10" w:rsidRDefault="005D3F10" w:rsidP="00D96397">
      <w:pPr>
        <w:spacing w:after="0" w:line="240" w:lineRule="auto"/>
      </w:pPr>
      <w:r>
        <w:separator/>
      </w:r>
    </w:p>
  </w:footnote>
  <w:footnote w:type="continuationSeparator" w:id="0">
    <w:p w14:paraId="2A3D154C" w14:textId="77777777" w:rsidR="005D3F10" w:rsidRDefault="005D3F10" w:rsidP="00D9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C6A0" w14:textId="77777777" w:rsidR="00823F8C" w:rsidRDefault="00823F8C">
    <w:pPr>
      <w:pStyle w:val="Header"/>
    </w:pPr>
    <w:r>
      <w:rPr>
        <w:rFonts w:ascii="Roboto Condensed" w:hAnsi="Roboto Condensed"/>
        <w:noProof/>
        <w:sz w:val="20"/>
        <w:szCs w:val="20"/>
      </w:rPr>
      <w:drawing>
        <wp:inline distT="0" distB="0" distL="0" distR="0" wp14:anchorId="3B75B08C" wp14:editId="2D02C646">
          <wp:extent cx="2018995" cy="307055"/>
          <wp:effectExtent l="0" t="0" r="635" b="0"/>
          <wp:docPr id="1" name="Picture 1" descr="C:\Users\dsiep\Desktop\Logos\RFCUN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iep\Desktop\Logos\RFCUN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982" cy="31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5621"/>
    <w:multiLevelType w:val="hybridMultilevel"/>
    <w:tmpl w:val="AE0C8E90"/>
    <w:lvl w:ilvl="0" w:tplc="3286992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35C2"/>
    <w:multiLevelType w:val="hybridMultilevel"/>
    <w:tmpl w:val="3572BA5A"/>
    <w:lvl w:ilvl="0" w:tplc="81D67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CC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46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8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2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25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CA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61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284D6B"/>
    <w:multiLevelType w:val="hybridMultilevel"/>
    <w:tmpl w:val="8D40758A"/>
    <w:lvl w:ilvl="0" w:tplc="3286992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85518"/>
    <w:multiLevelType w:val="hybridMultilevel"/>
    <w:tmpl w:val="C660EB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3497A"/>
    <w:multiLevelType w:val="hybridMultilevel"/>
    <w:tmpl w:val="17043C14"/>
    <w:lvl w:ilvl="0" w:tplc="328699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F4B69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BCF5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923B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EE64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1E82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E290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6226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50D9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BAA33A8"/>
    <w:multiLevelType w:val="hybridMultilevel"/>
    <w:tmpl w:val="54D84CF6"/>
    <w:lvl w:ilvl="0" w:tplc="3286992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szA0MTc3MzU0MDBQ0lEKTi0uzszPAykwqgUAVVlTqCwAAAA="/>
  </w:docVars>
  <w:rsids>
    <w:rsidRoot w:val="002F0E52"/>
    <w:rsid w:val="000E621A"/>
    <w:rsid w:val="00106482"/>
    <w:rsid w:val="00161F5A"/>
    <w:rsid w:val="00194245"/>
    <w:rsid w:val="0027499E"/>
    <w:rsid w:val="002813EA"/>
    <w:rsid w:val="002F0E52"/>
    <w:rsid w:val="0037068E"/>
    <w:rsid w:val="0039005A"/>
    <w:rsid w:val="003A2863"/>
    <w:rsid w:val="003A2991"/>
    <w:rsid w:val="003F050D"/>
    <w:rsid w:val="00425F77"/>
    <w:rsid w:val="004659BC"/>
    <w:rsid w:val="00542DF6"/>
    <w:rsid w:val="005640EC"/>
    <w:rsid w:val="00572B81"/>
    <w:rsid w:val="005D3F10"/>
    <w:rsid w:val="00652C30"/>
    <w:rsid w:val="007A1CEB"/>
    <w:rsid w:val="007A7A13"/>
    <w:rsid w:val="007B695C"/>
    <w:rsid w:val="007D3F87"/>
    <w:rsid w:val="00823F8C"/>
    <w:rsid w:val="0083002D"/>
    <w:rsid w:val="0084316B"/>
    <w:rsid w:val="00895419"/>
    <w:rsid w:val="008C2CD8"/>
    <w:rsid w:val="008E13D5"/>
    <w:rsid w:val="00906203"/>
    <w:rsid w:val="00940C87"/>
    <w:rsid w:val="00977B14"/>
    <w:rsid w:val="009C3F2C"/>
    <w:rsid w:val="00A04FAA"/>
    <w:rsid w:val="00A752CE"/>
    <w:rsid w:val="00B336E1"/>
    <w:rsid w:val="00BE7F29"/>
    <w:rsid w:val="00C528A6"/>
    <w:rsid w:val="00C70A1F"/>
    <w:rsid w:val="00D12391"/>
    <w:rsid w:val="00D21208"/>
    <w:rsid w:val="00D96397"/>
    <w:rsid w:val="00DA54C8"/>
    <w:rsid w:val="00DF7F60"/>
    <w:rsid w:val="00E10269"/>
    <w:rsid w:val="00E74AAB"/>
    <w:rsid w:val="00EB298E"/>
    <w:rsid w:val="00ED69E9"/>
    <w:rsid w:val="00F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CD420"/>
  <w15:chartTrackingRefBased/>
  <w15:docId w15:val="{C22BDF0E-4A02-4F07-AA2B-BA633853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397"/>
  </w:style>
  <w:style w:type="paragraph" w:styleId="Footer">
    <w:name w:val="footer"/>
    <w:basedOn w:val="Normal"/>
    <w:link w:val="FooterChar"/>
    <w:uiPriority w:val="99"/>
    <w:unhideWhenUsed/>
    <w:rsid w:val="00D96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97"/>
  </w:style>
  <w:style w:type="character" w:styleId="Hyperlink">
    <w:name w:val="Hyperlink"/>
    <w:basedOn w:val="DefaultParagraphFont"/>
    <w:uiPriority w:val="99"/>
    <w:unhideWhenUsed/>
    <w:rsid w:val="003A2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6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vot.proques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ntforward.com/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do.foundationcent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Siepmann, Daniel</dc:creator>
  <cp:keywords/>
  <dc:description/>
  <cp:lastModifiedBy>Matt Brim</cp:lastModifiedBy>
  <cp:revision>2</cp:revision>
  <dcterms:created xsi:type="dcterms:W3CDTF">2020-05-07T15:34:00Z</dcterms:created>
  <dcterms:modified xsi:type="dcterms:W3CDTF">2020-05-07T15:34:00Z</dcterms:modified>
</cp:coreProperties>
</file>